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86CAE" w14:textId="3746DD1A" w:rsidR="00ED06A9" w:rsidRPr="00ED06A9" w:rsidRDefault="008802A2" w:rsidP="00105AE1">
      <w:pPr>
        <w:pStyle w:val="ListParagraph"/>
        <w:numPr>
          <w:ilvl w:val="0"/>
          <w:numId w:val="1"/>
        </w:numPr>
        <w:tabs>
          <w:tab w:val="clear" w:pos="720"/>
        </w:tabs>
        <w:spacing w:before="240"/>
        <w:ind w:left="567" w:hanging="567"/>
        <w:contextualSpacing w:val="0"/>
        <w:jc w:val="both"/>
        <w:rPr>
          <w:rFonts w:ascii="Arial" w:hAnsi="Arial" w:cs="Arial"/>
          <w:bCs/>
          <w:sz w:val="22"/>
          <w:szCs w:val="22"/>
        </w:rPr>
      </w:pPr>
      <w:bookmarkStart w:id="0" w:name="_GoBack"/>
      <w:bookmarkEnd w:id="0"/>
      <w:r w:rsidRPr="00ED06A9">
        <w:rPr>
          <w:rFonts w:ascii="Arial" w:hAnsi="Arial" w:cs="Arial"/>
          <w:bCs/>
          <w:sz w:val="22"/>
          <w:szCs w:val="22"/>
        </w:rPr>
        <w:t>The Personalised Transport Ombudsman Bill 201</w:t>
      </w:r>
      <w:r w:rsidR="004B7FB6">
        <w:rPr>
          <w:rFonts w:ascii="Arial" w:hAnsi="Arial" w:cs="Arial"/>
          <w:bCs/>
          <w:sz w:val="22"/>
          <w:szCs w:val="22"/>
        </w:rPr>
        <w:t>9</w:t>
      </w:r>
      <w:r w:rsidRPr="00ED06A9">
        <w:rPr>
          <w:rFonts w:ascii="Arial" w:hAnsi="Arial" w:cs="Arial"/>
          <w:bCs/>
          <w:sz w:val="22"/>
          <w:szCs w:val="22"/>
        </w:rPr>
        <w:t xml:space="preserve"> (the Bill) establishes a new legislative framework to deliver a Personalised Transport Ombudsman (PTO) and</w:t>
      </w:r>
      <w:r w:rsidR="00ED06A9">
        <w:rPr>
          <w:rFonts w:ascii="Arial" w:hAnsi="Arial" w:cs="Arial"/>
          <w:bCs/>
          <w:sz w:val="22"/>
          <w:szCs w:val="22"/>
        </w:rPr>
        <w:t xml:space="preserve"> makes amendments to</w:t>
      </w:r>
      <w:r w:rsidRPr="00ED06A9">
        <w:rPr>
          <w:rFonts w:ascii="Arial" w:hAnsi="Arial" w:cs="Arial"/>
          <w:bCs/>
          <w:sz w:val="22"/>
          <w:szCs w:val="22"/>
        </w:rPr>
        <w:t xml:space="preserve"> </w:t>
      </w:r>
      <w:r w:rsidR="00ED06A9" w:rsidRPr="00ED06A9">
        <w:rPr>
          <w:rFonts w:ascii="Arial" w:hAnsi="Arial" w:cs="Arial"/>
          <w:bCs/>
          <w:sz w:val="22"/>
          <w:szCs w:val="22"/>
        </w:rPr>
        <w:t xml:space="preserve">the </w:t>
      </w:r>
      <w:r w:rsidR="00ED06A9" w:rsidRPr="002764C6">
        <w:rPr>
          <w:rFonts w:ascii="Arial" w:hAnsi="Arial" w:cs="Arial"/>
          <w:bCs/>
          <w:i/>
          <w:sz w:val="22"/>
          <w:szCs w:val="22"/>
        </w:rPr>
        <w:t>Transport Operations (Passenger Transport) Act 1994</w:t>
      </w:r>
      <w:r w:rsidR="00ED06A9" w:rsidRPr="00ED06A9">
        <w:rPr>
          <w:rFonts w:ascii="Arial" w:hAnsi="Arial" w:cs="Arial"/>
          <w:bCs/>
          <w:sz w:val="22"/>
          <w:szCs w:val="22"/>
        </w:rPr>
        <w:t xml:space="preserve"> (TOPTA), </w:t>
      </w:r>
      <w:r w:rsidR="00ED06A9" w:rsidRPr="002764C6">
        <w:rPr>
          <w:rFonts w:ascii="Arial" w:hAnsi="Arial" w:cs="Arial"/>
          <w:bCs/>
          <w:i/>
          <w:sz w:val="22"/>
          <w:szCs w:val="22"/>
        </w:rPr>
        <w:t>Integrity Act 2009</w:t>
      </w:r>
      <w:r w:rsidR="00ED06A9" w:rsidRPr="00ED06A9">
        <w:rPr>
          <w:rFonts w:ascii="Arial" w:hAnsi="Arial" w:cs="Arial"/>
          <w:bCs/>
          <w:sz w:val="22"/>
          <w:szCs w:val="22"/>
        </w:rPr>
        <w:t xml:space="preserve">, </w:t>
      </w:r>
      <w:r w:rsidR="00ED06A9" w:rsidRPr="002764C6">
        <w:rPr>
          <w:rFonts w:ascii="Arial" w:hAnsi="Arial" w:cs="Arial"/>
          <w:bCs/>
          <w:i/>
          <w:sz w:val="22"/>
          <w:szCs w:val="22"/>
        </w:rPr>
        <w:t>Public Service Act 2008</w:t>
      </w:r>
      <w:r w:rsidR="00ED06A9" w:rsidRPr="00ED06A9">
        <w:rPr>
          <w:rFonts w:ascii="Arial" w:hAnsi="Arial" w:cs="Arial"/>
          <w:bCs/>
          <w:sz w:val="22"/>
          <w:szCs w:val="22"/>
        </w:rPr>
        <w:t xml:space="preserve">, </w:t>
      </w:r>
      <w:r w:rsidR="00ED06A9" w:rsidRPr="002764C6">
        <w:rPr>
          <w:rFonts w:ascii="Arial" w:hAnsi="Arial" w:cs="Arial"/>
          <w:bCs/>
          <w:i/>
          <w:sz w:val="22"/>
          <w:szCs w:val="22"/>
        </w:rPr>
        <w:t>Tobacco and Other Smoking Products Act 1998</w:t>
      </w:r>
      <w:r w:rsidR="00ED06A9" w:rsidRPr="00ED06A9">
        <w:rPr>
          <w:rFonts w:ascii="Arial" w:hAnsi="Arial" w:cs="Arial"/>
          <w:bCs/>
          <w:sz w:val="22"/>
          <w:szCs w:val="22"/>
        </w:rPr>
        <w:t xml:space="preserve"> and </w:t>
      </w:r>
      <w:r w:rsidR="00ED06A9" w:rsidRPr="002764C6">
        <w:rPr>
          <w:rFonts w:ascii="Arial" w:hAnsi="Arial" w:cs="Arial"/>
          <w:bCs/>
          <w:i/>
          <w:sz w:val="22"/>
          <w:szCs w:val="22"/>
        </w:rPr>
        <w:t>Transport Infrastructure Act 1994</w:t>
      </w:r>
      <w:r w:rsidR="00BB477C">
        <w:rPr>
          <w:rFonts w:ascii="Arial" w:hAnsi="Arial" w:cs="Arial"/>
          <w:bCs/>
          <w:sz w:val="22"/>
          <w:szCs w:val="22"/>
        </w:rPr>
        <w:t xml:space="preserve"> for various purposes.</w:t>
      </w:r>
    </w:p>
    <w:p w14:paraId="0A771AD9" w14:textId="1C23A338" w:rsidR="008802A2" w:rsidRPr="00ED06A9" w:rsidRDefault="008802A2" w:rsidP="00105AE1">
      <w:pPr>
        <w:pStyle w:val="ListParagraph"/>
        <w:numPr>
          <w:ilvl w:val="0"/>
          <w:numId w:val="1"/>
        </w:numPr>
        <w:tabs>
          <w:tab w:val="clear" w:pos="720"/>
        </w:tabs>
        <w:spacing w:before="240"/>
        <w:ind w:left="567" w:hanging="567"/>
        <w:contextualSpacing w:val="0"/>
        <w:jc w:val="both"/>
        <w:rPr>
          <w:rFonts w:ascii="Arial" w:hAnsi="Arial" w:cs="Arial"/>
          <w:bCs/>
          <w:sz w:val="22"/>
          <w:szCs w:val="22"/>
        </w:rPr>
      </w:pPr>
      <w:r w:rsidRPr="00ED06A9">
        <w:rPr>
          <w:rFonts w:ascii="Arial" w:hAnsi="Arial" w:cs="Arial"/>
          <w:bCs/>
          <w:sz w:val="22"/>
          <w:szCs w:val="22"/>
        </w:rPr>
        <w:t xml:space="preserve">The Bill </w:t>
      </w:r>
      <w:r w:rsidR="001E79D5">
        <w:rPr>
          <w:rFonts w:ascii="Arial" w:hAnsi="Arial" w:cs="Arial"/>
          <w:bCs/>
          <w:sz w:val="22"/>
          <w:szCs w:val="22"/>
        </w:rPr>
        <w:t xml:space="preserve">will </w:t>
      </w:r>
      <w:r w:rsidRPr="00ED06A9">
        <w:rPr>
          <w:rFonts w:ascii="Arial" w:hAnsi="Arial" w:cs="Arial"/>
          <w:bCs/>
          <w:sz w:val="22"/>
          <w:szCs w:val="22"/>
        </w:rPr>
        <w:t>establish a</w:t>
      </w:r>
      <w:r w:rsidR="001E7179" w:rsidRPr="00ED06A9">
        <w:rPr>
          <w:rFonts w:ascii="Arial" w:hAnsi="Arial" w:cs="Arial"/>
          <w:bCs/>
          <w:sz w:val="22"/>
          <w:szCs w:val="22"/>
        </w:rPr>
        <w:t xml:space="preserve">n </w:t>
      </w:r>
      <w:r w:rsidRPr="00ED06A9">
        <w:rPr>
          <w:rFonts w:ascii="Arial" w:hAnsi="Arial" w:cs="Arial"/>
          <w:bCs/>
          <w:sz w:val="22"/>
          <w:szCs w:val="22"/>
        </w:rPr>
        <w:t xml:space="preserve">independent </w:t>
      </w:r>
      <w:r w:rsidR="00DA1F28" w:rsidRPr="00ED06A9">
        <w:rPr>
          <w:rFonts w:ascii="Arial" w:hAnsi="Arial" w:cs="Arial"/>
          <w:bCs/>
          <w:sz w:val="22"/>
          <w:szCs w:val="22"/>
        </w:rPr>
        <w:t>ombudsman</w:t>
      </w:r>
      <w:r w:rsidR="00ED06A9">
        <w:rPr>
          <w:rFonts w:ascii="Arial" w:hAnsi="Arial" w:cs="Arial"/>
          <w:bCs/>
          <w:sz w:val="22"/>
          <w:szCs w:val="22"/>
        </w:rPr>
        <w:t xml:space="preserve"> </w:t>
      </w:r>
      <w:r w:rsidRPr="00ED06A9">
        <w:rPr>
          <w:rFonts w:ascii="Arial" w:hAnsi="Arial" w:cs="Arial"/>
          <w:bCs/>
          <w:sz w:val="22"/>
          <w:szCs w:val="22"/>
        </w:rPr>
        <w:t xml:space="preserve">to assist </w:t>
      </w:r>
      <w:r w:rsidR="001E7179" w:rsidRPr="00ED06A9">
        <w:rPr>
          <w:rFonts w:ascii="Arial" w:hAnsi="Arial" w:cs="Arial"/>
          <w:bCs/>
          <w:sz w:val="22"/>
          <w:szCs w:val="22"/>
        </w:rPr>
        <w:t xml:space="preserve">with </w:t>
      </w:r>
      <w:r w:rsidRPr="00ED06A9">
        <w:rPr>
          <w:rFonts w:ascii="Arial" w:hAnsi="Arial" w:cs="Arial"/>
          <w:bCs/>
          <w:sz w:val="22"/>
          <w:szCs w:val="22"/>
        </w:rPr>
        <w:t>resolving complaints about the personalised transport industry from custom</w:t>
      </w:r>
      <w:r w:rsidR="00BB477C">
        <w:rPr>
          <w:rFonts w:ascii="Arial" w:hAnsi="Arial" w:cs="Arial"/>
          <w:bCs/>
          <w:sz w:val="22"/>
          <w:szCs w:val="22"/>
        </w:rPr>
        <w:t>ers, industry or other parties.</w:t>
      </w:r>
    </w:p>
    <w:p w14:paraId="164DA4C4" w14:textId="1E396CCB" w:rsidR="008802A2" w:rsidRPr="004D00BB" w:rsidRDefault="008802A2" w:rsidP="00105AE1">
      <w:pPr>
        <w:pStyle w:val="ListParagraph"/>
        <w:numPr>
          <w:ilvl w:val="0"/>
          <w:numId w:val="1"/>
        </w:numPr>
        <w:tabs>
          <w:tab w:val="clear" w:pos="720"/>
        </w:tabs>
        <w:spacing w:before="240"/>
        <w:ind w:left="567" w:hanging="567"/>
        <w:contextualSpacing w:val="0"/>
        <w:jc w:val="both"/>
        <w:rPr>
          <w:rFonts w:ascii="Arial" w:hAnsi="Arial" w:cs="Arial"/>
          <w:sz w:val="22"/>
          <w:szCs w:val="22"/>
        </w:rPr>
      </w:pPr>
      <w:r>
        <w:rPr>
          <w:rFonts w:ascii="Arial" w:hAnsi="Arial" w:cs="Arial"/>
          <w:bCs/>
          <w:sz w:val="22"/>
          <w:szCs w:val="22"/>
        </w:rPr>
        <w:t>The</w:t>
      </w:r>
      <w:r w:rsidRPr="0064058E">
        <w:rPr>
          <w:rFonts w:ascii="Arial" w:hAnsi="Arial" w:cs="Arial"/>
          <w:bCs/>
          <w:sz w:val="22"/>
          <w:szCs w:val="22"/>
        </w:rPr>
        <w:t xml:space="preserve"> Bill provides for the appointment, by the Governor in Council, of a reputable and independent PTO. Provisions in this Bill allowing for criminal history checks and ensuring the appointee has no industry affiliations aim to ensure there will be public and industry confidence in the integrity of the appointee.</w:t>
      </w:r>
    </w:p>
    <w:p w14:paraId="3BB6B3F1" w14:textId="6E493788" w:rsidR="008802A2" w:rsidRPr="004D00BB" w:rsidRDefault="008802A2" w:rsidP="00105AE1">
      <w:pPr>
        <w:pStyle w:val="ListParagraph"/>
        <w:numPr>
          <w:ilvl w:val="0"/>
          <w:numId w:val="1"/>
        </w:numPr>
        <w:tabs>
          <w:tab w:val="clear" w:pos="720"/>
        </w:tabs>
        <w:spacing w:before="240"/>
        <w:ind w:left="567" w:hanging="567"/>
        <w:contextualSpacing w:val="0"/>
        <w:jc w:val="both"/>
        <w:rPr>
          <w:rFonts w:ascii="Arial" w:hAnsi="Arial" w:cs="Arial"/>
          <w:bCs/>
          <w:sz w:val="22"/>
          <w:szCs w:val="22"/>
        </w:rPr>
      </w:pPr>
      <w:r w:rsidRPr="004D00BB">
        <w:rPr>
          <w:rFonts w:ascii="Arial" w:hAnsi="Arial" w:cs="Arial"/>
          <w:bCs/>
          <w:sz w:val="22"/>
          <w:szCs w:val="22"/>
        </w:rPr>
        <w:t xml:space="preserve">The </w:t>
      </w:r>
      <w:r>
        <w:rPr>
          <w:rFonts w:ascii="Arial" w:hAnsi="Arial" w:cs="Arial"/>
          <w:bCs/>
          <w:sz w:val="22"/>
          <w:szCs w:val="22"/>
        </w:rPr>
        <w:t xml:space="preserve">Bill prescribes that the </w:t>
      </w:r>
      <w:r w:rsidRPr="004D00BB">
        <w:rPr>
          <w:rFonts w:ascii="Arial" w:hAnsi="Arial" w:cs="Arial"/>
          <w:bCs/>
          <w:sz w:val="22"/>
          <w:szCs w:val="22"/>
        </w:rPr>
        <w:t>PTO will have a range of functions essentially focussed on resolving or providing advice about complaints relating to the personalised transport industry</w:t>
      </w:r>
      <w:r>
        <w:rPr>
          <w:rFonts w:ascii="Arial" w:hAnsi="Arial" w:cs="Arial"/>
          <w:bCs/>
          <w:sz w:val="22"/>
          <w:szCs w:val="22"/>
        </w:rPr>
        <w:t xml:space="preserve"> and outlines the matters that can and cannot be considered by the PTO to avoid unnecessary duplication</w:t>
      </w:r>
      <w:r w:rsidR="001E7179">
        <w:rPr>
          <w:rFonts w:ascii="Arial" w:hAnsi="Arial" w:cs="Arial"/>
          <w:bCs/>
          <w:sz w:val="22"/>
          <w:szCs w:val="22"/>
        </w:rPr>
        <w:t xml:space="preserve"> with other bodies</w:t>
      </w:r>
      <w:r w:rsidRPr="004D00BB">
        <w:rPr>
          <w:rFonts w:ascii="Arial" w:hAnsi="Arial" w:cs="Arial"/>
          <w:bCs/>
          <w:sz w:val="22"/>
          <w:szCs w:val="22"/>
        </w:rPr>
        <w:t xml:space="preserve">. </w:t>
      </w:r>
      <w:r w:rsidR="00B04204">
        <w:rPr>
          <w:rFonts w:ascii="Arial" w:hAnsi="Arial" w:cs="Arial"/>
          <w:bCs/>
          <w:sz w:val="22"/>
          <w:szCs w:val="22"/>
        </w:rPr>
        <w:t>T</w:t>
      </w:r>
      <w:r w:rsidRPr="004D00BB">
        <w:rPr>
          <w:rFonts w:ascii="Arial" w:hAnsi="Arial" w:cs="Arial"/>
          <w:bCs/>
          <w:sz w:val="22"/>
          <w:szCs w:val="22"/>
        </w:rPr>
        <w:t>he</w:t>
      </w:r>
      <w:r>
        <w:rPr>
          <w:rFonts w:ascii="Arial" w:hAnsi="Arial" w:cs="Arial"/>
          <w:bCs/>
          <w:sz w:val="22"/>
          <w:szCs w:val="22"/>
        </w:rPr>
        <w:t xml:space="preserve"> Bill requires the</w:t>
      </w:r>
      <w:r w:rsidRPr="004D00BB">
        <w:rPr>
          <w:rFonts w:ascii="Arial" w:hAnsi="Arial" w:cs="Arial"/>
          <w:bCs/>
          <w:sz w:val="22"/>
          <w:szCs w:val="22"/>
        </w:rPr>
        <w:t xml:space="preserve"> PTO to perform its functions independently, impartia</w:t>
      </w:r>
      <w:r w:rsidR="00BB477C">
        <w:rPr>
          <w:rFonts w:ascii="Arial" w:hAnsi="Arial" w:cs="Arial"/>
          <w:bCs/>
          <w:sz w:val="22"/>
          <w:szCs w:val="22"/>
        </w:rPr>
        <w:t>lly and in the public interest.</w:t>
      </w:r>
    </w:p>
    <w:p w14:paraId="6B21FBFD" w14:textId="2A64A9BE" w:rsidR="008802A2" w:rsidRDefault="008802A2" w:rsidP="00105AE1">
      <w:pPr>
        <w:pStyle w:val="ListParagraph"/>
        <w:numPr>
          <w:ilvl w:val="0"/>
          <w:numId w:val="1"/>
        </w:numPr>
        <w:tabs>
          <w:tab w:val="clear" w:pos="720"/>
        </w:tabs>
        <w:spacing w:before="240"/>
        <w:ind w:left="567" w:hanging="567"/>
        <w:contextualSpacing w:val="0"/>
        <w:jc w:val="both"/>
        <w:rPr>
          <w:rFonts w:ascii="Arial" w:hAnsi="Arial" w:cs="Arial"/>
          <w:bCs/>
          <w:sz w:val="22"/>
          <w:szCs w:val="22"/>
        </w:rPr>
      </w:pPr>
      <w:r w:rsidRPr="004D00BB">
        <w:rPr>
          <w:rFonts w:ascii="Arial" w:hAnsi="Arial" w:cs="Arial"/>
          <w:bCs/>
          <w:sz w:val="22"/>
          <w:szCs w:val="22"/>
        </w:rPr>
        <w:t>To further reinforce the independence of the role, the PTO</w:t>
      </w:r>
      <w:r w:rsidR="001E79D5">
        <w:rPr>
          <w:rFonts w:ascii="Arial" w:hAnsi="Arial" w:cs="Arial"/>
          <w:bCs/>
          <w:sz w:val="22"/>
          <w:szCs w:val="22"/>
        </w:rPr>
        <w:t xml:space="preserve"> </w:t>
      </w:r>
      <w:r w:rsidRPr="004D00BB">
        <w:rPr>
          <w:rFonts w:ascii="Arial" w:hAnsi="Arial" w:cs="Arial"/>
          <w:bCs/>
          <w:sz w:val="22"/>
          <w:szCs w:val="22"/>
        </w:rPr>
        <w:t>and the staff of the Office of the PTO</w:t>
      </w:r>
      <w:r w:rsidR="001E79D5">
        <w:rPr>
          <w:rFonts w:ascii="Arial" w:hAnsi="Arial" w:cs="Arial"/>
          <w:bCs/>
          <w:sz w:val="22"/>
          <w:szCs w:val="22"/>
        </w:rPr>
        <w:t>,</w:t>
      </w:r>
      <w:r w:rsidRPr="004D00BB">
        <w:rPr>
          <w:rFonts w:ascii="Arial" w:hAnsi="Arial" w:cs="Arial"/>
          <w:bCs/>
          <w:sz w:val="22"/>
          <w:szCs w:val="22"/>
        </w:rPr>
        <w:t xml:space="preserve"> who support the PTO, will not be subject to </w:t>
      </w:r>
      <w:r w:rsidR="00BB477C">
        <w:rPr>
          <w:rFonts w:ascii="Arial" w:hAnsi="Arial" w:cs="Arial"/>
          <w:bCs/>
          <w:sz w:val="22"/>
          <w:szCs w:val="22"/>
        </w:rPr>
        <w:t>outside direction.</w:t>
      </w:r>
    </w:p>
    <w:p w14:paraId="11CD1824" w14:textId="3E22BE60" w:rsidR="008802A2" w:rsidRDefault="008802A2" w:rsidP="00105AE1">
      <w:pPr>
        <w:pStyle w:val="ListParagraph"/>
        <w:numPr>
          <w:ilvl w:val="0"/>
          <w:numId w:val="1"/>
        </w:numPr>
        <w:tabs>
          <w:tab w:val="clear" w:pos="720"/>
        </w:tabs>
        <w:spacing w:before="240"/>
        <w:ind w:left="567" w:hanging="567"/>
        <w:contextualSpacing w:val="0"/>
        <w:jc w:val="both"/>
        <w:rPr>
          <w:rFonts w:ascii="Arial" w:hAnsi="Arial" w:cs="Arial"/>
          <w:bCs/>
          <w:sz w:val="22"/>
          <w:szCs w:val="22"/>
        </w:rPr>
      </w:pPr>
      <w:r w:rsidRPr="004D00BB">
        <w:rPr>
          <w:rFonts w:ascii="Arial" w:hAnsi="Arial" w:cs="Arial"/>
          <w:bCs/>
          <w:sz w:val="22"/>
          <w:szCs w:val="22"/>
        </w:rPr>
        <w:t xml:space="preserve">This Bill also makes amendments to </w:t>
      </w:r>
      <w:r>
        <w:rPr>
          <w:rFonts w:ascii="Arial" w:hAnsi="Arial" w:cs="Arial"/>
          <w:bCs/>
          <w:sz w:val="22"/>
          <w:szCs w:val="22"/>
        </w:rPr>
        <w:t xml:space="preserve">TOPTA </w:t>
      </w:r>
      <w:r w:rsidRPr="004D00BB">
        <w:rPr>
          <w:rFonts w:ascii="Arial" w:hAnsi="Arial" w:cs="Arial"/>
          <w:bCs/>
          <w:sz w:val="22"/>
          <w:szCs w:val="22"/>
        </w:rPr>
        <w:t xml:space="preserve">to support the introduction of </w:t>
      </w:r>
      <w:r w:rsidR="0020037A">
        <w:rPr>
          <w:rFonts w:ascii="Arial" w:hAnsi="Arial" w:cs="Arial"/>
          <w:bCs/>
          <w:sz w:val="22"/>
          <w:szCs w:val="22"/>
        </w:rPr>
        <w:t>new</w:t>
      </w:r>
      <w:r w:rsidR="0020037A" w:rsidRPr="004D00BB">
        <w:rPr>
          <w:rFonts w:ascii="Arial" w:hAnsi="Arial" w:cs="Arial"/>
          <w:bCs/>
          <w:sz w:val="22"/>
          <w:szCs w:val="22"/>
        </w:rPr>
        <w:t xml:space="preserve"> </w:t>
      </w:r>
      <w:r w:rsidRPr="004D00BB">
        <w:rPr>
          <w:rFonts w:ascii="Arial" w:hAnsi="Arial" w:cs="Arial"/>
          <w:bCs/>
          <w:sz w:val="22"/>
          <w:szCs w:val="22"/>
        </w:rPr>
        <w:t>payment options under a new public trans</w:t>
      </w:r>
      <w:r>
        <w:rPr>
          <w:rFonts w:ascii="Arial" w:hAnsi="Arial" w:cs="Arial"/>
          <w:bCs/>
          <w:sz w:val="22"/>
          <w:szCs w:val="22"/>
        </w:rPr>
        <w:t xml:space="preserve">port ticketing system </w:t>
      </w:r>
      <w:r w:rsidRPr="0033116A">
        <w:rPr>
          <w:rFonts w:ascii="Arial" w:hAnsi="Arial" w:cs="Arial"/>
          <w:bCs/>
          <w:sz w:val="22"/>
          <w:szCs w:val="22"/>
        </w:rPr>
        <w:t xml:space="preserve">by </w:t>
      </w:r>
      <w:r w:rsidR="003A2A75">
        <w:rPr>
          <w:rFonts w:ascii="Arial" w:hAnsi="Arial" w:cs="Arial"/>
          <w:bCs/>
          <w:sz w:val="22"/>
          <w:szCs w:val="22"/>
        </w:rPr>
        <w:t xml:space="preserve">relocating fare evasion and relevant offences to </w:t>
      </w:r>
      <w:r w:rsidR="003A2A75" w:rsidRPr="003A2A75">
        <w:rPr>
          <w:rFonts w:ascii="Arial" w:hAnsi="Arial" w:cs="Arial"/>
          <w:bCs/>
          <w:sz w:val="22"/>
          <w:szCs w:val="22"/>
        </w:rPr>
        <w:t xml:space="preserve">the </w:t>
      </w:r>
      <w:r w:rsidR="003A2A75" w:rsidRPr="002764C6">
        <w:rPr>
          <w:rFonts w:ascii="Arial" w:hAnsi="Arial" w:cs="Arial"/>
          <w:bCs/>
          <w:i/>
          <w:sz w:val="22"/>
          <w:szCs w:val="22"/>
        </w:rPr>
        <w:t>Transport Operations (Passenger Transport) Regulation 2018</w:t>
      </w:r>
      <w:r w:rsidR="00AC513B">
        <w:rPr>
          <w:rFonts w:ascii="Arial" w:hAnsi="Arial" w:cs="Arial"/>
          <w:bCs/>
          <w:sz w:val="22"/>
          <w:szCs w:val="22"/>
        </w:rPr>
        <w:t>. The amendments will also</w:t>
      </w:r>
      <w:r w:rsidR="0033116A">
        <w:rPr>
          <w:rFonts w:ascii="Arial" w:hAnsi="Arial" w:cs="Arial"/>
          <w:bCs/>
          <w:sz w:val="22"/>
          <w:szCs w:val="22"/>
        </w:rPr>
        <w:t xml:space="preserve"> aid</w:t>
      </w:r>
      <w:r w:rsidR="0022642E">
        <w:rPr>
          <w:rFonts w:ascii="Arial" w:hAnsi="Arial" w:cs="Arial"/>
          <w:bCs/>
          <w:sz w:val="22"/>
          <w:szCs w:val="22"/>
        </w:rPr>
        <w:t xml:space="preserve"> prosecution</w:t>
      </w:r>
      <w:r w:rsidR="00AC513B">
        <w:rPr>
          <w:rFonts w:ascii="Arial" w:hAnsi="Arial" w:cs="Arial"/>
          <w:bCs/>
          <w:sz w:val="22"/>
          <w:szCs w:val="22"/>
        </w:rPr>
        <w:t>s</w:t>
      </w:r>
      <w:r w:rsidR="00C34FEF">
        <w:rPr>
          <w:rFonts w:ascii="Arial" w:hAnsi="Arial" w:cs="Arial"/>
          <w:bCs/>
          <w:sz w:val="22"/>
          <w:szCs w:val="22"/>
        </w:rPr>
        <w:t>,</w:t>
      </w:r>
      <w:r w:rsidR="0022642E">
        <w:rPr>
          <w:rFonts w:ascii="Arial" w:hAnsi="Arial" w:cs="Arial"/>
          <w:bCs/>
          <w:sz w:val="22"/>
          <w:szCs w:val="22"/>
        </w:rPr>
        <w:t xml:space="preserve"> </w:t>
      </w:r>
      <w:r w:rsidR="0033116A">
        <w:rPr>
          <w:rFonts w:ascii="Arial" w:hAnsi="Arial" w:cs="Arial"/>
          <w:bCs/>
          <w:sz w:val="22"/>
          <w:szCs w:val="22"/>
        </w:rPr>
        <w:t>ensur</w:t>
      </w:r>
      <w:r w:rsidR="00AC513B">
        <w:rPr>
          <w:rFonts w:ascii="Arial" w:hAnsi="Arial" w:cs="Arial"/>
          <w:bCs/>
          <w:sz w:val="22"/>
          <w:szCs w:val="22"/>
        </w:rPr>
        <w:t>e</w:t>
      </w:r>
      <w:r w:rsidR="0033116A">
        <w:rPr>
          <w:rFonts w:ascii="Arial" w:hAnsi="Arial" w:cs="Arial"/>
          <w:bCs/>
          <w:sz w:val="22"/>
          <w:szCs w:val="22"/>
        </w:rPr>
        <w:t xml:space="preserve"> continued ability to </w:t>
      </w:r>
      <w:r w:rsidR="0022642E">
        <w:rPr>
          <w:rFonts w:ascii="Arial" w:hAnsi="Arial" w:cs="Arial"/>
          <w:bCs/>
          <w:sz w:val="22"/>
          <w:szCs w:val="22"/>
        </w:rPr>
        <w:t xml:space="preserve">use unclaimed credit to </w:t>
      </w:r>
      <w:r w:rsidR="00C34FEF">
        <w:rPr>
          <w:rFonts w:ascii="Arial" w:hAnsi="Arial" w:cs="Arial"/>
          <w:bCs/>
          <w:sz w:val="22"/>
          <w:szCs w:val="22"/>
        </w:rPr>
        <w:t>support</w:t>
      </w:r>
      <w:r w:rsidR="0022642E">
        <w:rPr>
          <w:rFonts w:ascii="Arial" w:hAnsi="Arial" w:cs="Arial"/>
          <w:bCs/>
          <w:sz w:val="22"/>
          <w:szCs w:val="22"/>
        </w:rPr>
        <w:t xml:space="preserve"> the objectives of TOPTA</w:t>
      </w:r>
      <w:r w:rsidR="00186287">
        <w:rPr>
          <w:rFonts w:ascii="Arial" w:hAnsi="Arial" w:cs="Arial"/>
          <w:bCs/>
          <w:sz w:val="22"/>
          <w:szCs w:val="22"/>
        </w:rPr>
        <w:t>, and</w:t>
      </w:r>
      <w:r w:rsidR="001E79D5">
        <w:rPr>
          <w:rFonts w:ascii="Arial" w:hAnsi="Arial" w:cs="Arial"/>
          <w:bCs/>
          <w:sz w:val="22"/>
          <w:szCs w:val="22"/>
        </w:rPr>
        <w:t xml:space="preserve"> provide</w:t>
      </w:r>
      <w:r w:rsidR="00186287">
        <w:rPr>
          <w:rFonts w:ascii="Arial" w:hAnsi="Arial" w:cs="Arial"/>
          <w:bCs/>
          <w:sz w:val="22"/>
          <w:szCs w:val="22"/>
        </w:rPr>
        <w:t xml:space="preserve"> </w:t>
      </w:r>
      <w:r w:rsidR="00536BE4">
        <w:rPr>
          <w:rFonts w:ascii="Arial" w:hAnsi="Arial" w:cs="Arial"/>
          <w:bCs/>
          <w:sz w:val="22"/>
          <w:szCs w:val="22"/>
        </w:rPr>
        <w:t xml:space="preserve">continued support for </w:t>
      </w:r>
      <w:r w:rsidR="00186287">
        <w:rPr>
          <w:rFonts w:ascii="Arial" w:hAnsi="Arial" w:cs="Arial"/>
          <w:bCs/>
          <w:sz w:val="22"/>
          <w:szCs w:val="22"/>
        </w:rPr>
        <w:t>information sharing for the purpose of verifying entitlement to a concession fare</w:t>
      </w:r>
      <w:r w:rsidR="00BB477C">
        <w:rPr>
          <w:rFonts w:ascii="Arial" w:hAnsi="Arial" w:cs="Arial"/>
          <w:bCs/>
          <w:sz w:val="22"/>
          <w:szCs w:val="22"/>
        </w:rPr>
        <w:t>.</w:t>
      </w:r>
    </w:p>
    <w:p w14:paraId="0423E10B" w14:textId="77777777" w:rsidR="008802A2" w:rsidRDefault="008802A2" w:rsidP="00105AE1">
      <w:pPr>
        <w:pStyle w:val="ListParagraph"/>
        <w:numPr>
          <w:ilvl w:val="0"/>
          <w:numId w:val="1"/>
        </w:numPr>
        <w:tabs>
          <w:tab w:val="clear" w:pos="720"/>
        </w:tabs>
        <w:spacing w:before="240"/>
        <w:ind w:left="567" w:hanging="567"/>
        <w:contextualSpacing w:val="0"/>
        <w:jc w:val="both"/>
        <w:rPr>
          <w:rFonts w:ascii="Arial" w:hAnsi="Arial" w:cs="Arial"/>
          <w:bCs/>
          <w:sz w:val="22"/>
          <w:szCs w:val="22"/>
        </w:rPr>
      </w:pPr>
      <w:r>
        <w:rPr>
          <w:rFonts w:ascii="Arial" w:hAnsi="Arial" w:cs="Arial"/>
          <w:bCs/>
          <w:sz w:val="22"/>
          <w:szCs w:val="22"/>
        </w:rPr>
        <w:t xml:space="preserve">The Bill also makes general </w:t>
      </w:r>
      <w:r w:rsidR="00B04204">
        <w:rPr>
          <w:rFonts w:ascii="Arial" w:hAnsi="Arial" w:cs="Arial"/>
          <w:bCs/>
          <w:sz w:val="22"/>
          <w:szCs w:val="22"/>
        </w:rPr>
        <w:t>amendments</w:t>
      </w:r>
      <w:r w:rsidRPr="004D00BB">
        <w:rPr>
          <w:rFonts w:ascii="Arial" w:hAnsi="Arial" w:cs="Arial"/>
          <w:bCs/>
          <w:sz w:val="22"/>
          <w:szCs w:val="22"/>
        </w:rPr>
        <w:t xml:space="preserve"> to improve enforceability or clarify the operation of existing provisi</w:t>
      </w:r>
      <w:r>
        <w:rPr>
          <w:rFonts w:ascii="Arial" w:hAnsi="Arial" w:cs="Arial"/>
          <w:bCs/>
          <w:sz w:val="22"/>
          <w:szCs w:val="22"/>
        </w:rPr>
        <w:t>ons and remove spent provisions from TOPTA.</w:t>
      </w:r>
    </w:p>
    <w:p w14:paraId="6F7D0CCE" w14:textId="434189F1" w:rsidR="008802A2" w:rsidRPr="00E2615B" w:rsidRDefault="008802A2" w:rsidP="00105AE1">
      <w:pPr>
        <w:numPr>
          <w:ilvl w:val="0"/>
          <w:numId w:val="1"/>
        </w:numPr>
        <w:tabs>
          <w:tab w:val="clear" w:pos="720"/>
        </w:tabs>
        <w:spacing w:before="240"/>
        <w:ind w:left="567" w:hanging="567"/>
        <w:jc w:val="both"/>
        <w:rPr>
          <w:rFonts w:ascii="Arial" w:hAnsi="Arial" w:cs="Arial"/>
          <w:bCs/>
          <w:spacing w:val="-3"/>
          <w:sz w:val="22"/>
          <w:szCs w:val="22"/>
        </w:rPr>
      </w:pPr>
      <w:r w:rsidRPr="0027299C">
        <w:rPr>
          <w:rFonts w:ascii="Arial" w:hAnsi="Arial" w:cs="Arial"/>
          <w:sz w:val="22"/>
          <w:szCs w:val="22"/>
          <w:u w:val="single"/>
        </w:rPr>
        <w:t>Cabinet approved</w:t>
      </w:r>
      <w:r w:rsidRPr="00E2615B">
        <w:rPr>
          <w:rFonts w:ascii="Arial" w:hAnsi="Arial" w:cs="Arial"/>
          <w:sz w:val="22"/>
          <w:szCs w:val="22"/>
        </w:rPr>
        <w:t xml:space="preserve"> the introduction of the </w:t>
      </w:r>
      <w:r w:rsidR="00105AE1">
        <w:rPr>
          <w:rFonts w:ascii="Arial" w:hAnsi="Arial" w:cs="Arial"/>
          <w:sz w:val="22"/>
          <w:szCs w:val="22"/>
        </w:rPr>
        <w:t xml:space="preserve">Personalised Transport Ombudsman </w:t>
      </w:r>
      <w:r>
        <w:rPr>
          <w:rFonts w:ascii="Arial" w:hAnsi="Arial" w:cs="Arial"/>
          <w:sz w:val="22"/>
          <w:szCs w:val="22"/>
        </w:rPr>
        <w:t>Bill</w:t>
      </w:r>
      <w:r w:rsidRPr="00E2615B">
        <w:rPr>
          <w:rFonts w:ascii="Arial" w:hAnsi="Arial" w:cs="Arial"/>
          <w:sz w:val="22"/>
          <w:szCs w:val="22"/>
        </w:rPr>
        <w:t xml:space="preserve"> </w:t>
      </w:r>
      <w:r w:rsidR="00105AE1">
        <w:rPr>
          <w:rFonts w:ascii="Arial" w:hAnsi="Arial" w:cs="Arial"/>
          <w:sz w:val="22"/>
          <w:szCs w:val="22"/>
        </w:rPr>
        <w:t xml:space="preserve">2019 </w:t>
      </w:r>
      <w:r w:rsidRPr="00E2615B">
        <w:rPr>
          <w:rFonts w:ascii="Arial" w:hAnsi="Arial" w:cs="Arial"/>
          <w:sz w:val="22"/>
          <w:szCs w:val="22"/>
        </w:rPr>
        <w:t>into the Legislative Assembly.</w:t>
      </w:r>
    </w:p>
    <w:p w14:paraId="2B612250" w14:textId="77777777" w:rsidR="008802A2" w:rsidRPr="00E2615B" w:rsidRDefault="008802A2" w:rsidP="001E79D5">
      <w:pPr>
        <w:keepNext/>
        <w:numPr>
          <w:ilvl w:val="0"/>
          <w:numId w:val="1"/>
        </w:numPr>
        <w:tabs>
          <w:tab w:val="clear" w:pos="720"/>
        </w:tabs>
        <w:spacing w:before="360"/>
        <w:ind w:left="567" w:hanging="567"/>
        <w:jc w:val="both"/>
        <w:rPr>
          <w:rFonts w:ascii="Arial" w:hAnsi="Arial" w:cs="Arial"/>
          <w:sz w:val="22"/>
          <w:szCs w:val="22"/>
        </w:rPr>
      </w:pPr>
      <w:r w:rsidRPr="00E2615B">
        <w:rPr>
          <w:rFonts w:ascii="Arial" w:hAnsi="Arial" w:cs="Arial"/>
          <w:i/>
          <w:sz w:val="22"/>
          <w:szCs w:val="22"/>
          <w:u w:val="single"/>
        </w:rPr>
        <w:t>Attachments</w:t>
      </w:r>
    </w:p>
    <w:p w14:paraId="486E2B0F" w14:textId="694A12A3" w:rsidR="008802A2" w:rsidRPr="00E819E2" w:rsidRDefault="00025E01" w:rsidP="001E79D5">
      <w:pPr>
        <w:numPr>
          <w:ilvl w:val="0"/>
          <w:numId w:val="7"/>
        </w:numPr>
        <w:spacing w:before="120"/>
        <w:ind w:left="851" w:hanging="284"/>
        <w:jc w:val="both"/>
        <w:rPr>
          <w:rFonts w:ascii="Arial" w:hAnsi="Arial" w:cs="Arial"/>
          <w:color w:val="auto"/>
          <w:sz w:val="22"/>
          <w:szCs w:val="22"/>
        </w:rPr>
      </w:pPr>
      <w:hyperlink r:id="rId7" w:history="1">
        <w:r w:rsidR="008802A2" w:rsidRPr="009C7620">
          <w:rPr>
            <w:rStyle w:val="Hyperlink"/>
            <w:rFonts w:ascii="Arial" w:hAnsi="Arial" w:cs="Arial"/>
            <w:sz w:val="22"/>
            <w:szCs w:val="22"/>
          </w:rPr>
          <w:t>P</w:t>
        </w:r>
        <w:r w:rsidR="000A1B3E" w:rsidRPr="009C7620">
          <w:rPr>
            <w:rStyle w:val="Hyperlink"/>
            <w:rFonts w:ascii="Arial" w:hAnsi="Arial" w:cs="Arial"/>
            <w:sz w:val="22"/>
            <w:szCs w:val="22"/>
          </w:rPr>
          <w:t>ersonalised Transport Ombudsman</w:t>
        </w:r>
        <w:r w:rsidR="008802A2" w:rsidRPr="009C7620">
          <w:rPr>
            <w:rStyle w:val="Hyperlink"/>
            <w:rFonts w:ascii="Arial" w:hAnsi="Arial" w:cs="Arial"/>
            <w:sz w:val="22"/>
            <w:szCs w:val="22"/>
          </w:rPr>
          <w:t xml:space="preserve"> Bill 201</w:t>
        </w:r>
        <w:r w:rsidR="004B7FB6" w:rsidRPr="009C7620">
          <w:rPr>
            <w:rStyle w:val="Hyperlink"/>
            <w:rFonts w:ascii="Arial" w:hAnsi="Arial" w:cs="Arial"/>
            <w:sz w:val="22"/>
            <w:szCs w:val="22"/>
          </w:rPr>
          <w:t>9</w:t>
        </w:r>
      </w:hyperlink>
    </w:p>
    <w:p w14:paraId="4576A9AD" w14:textId="2EE33AEB" w:rsidR="008802A2" w:rsidRPr="00E2615B" w:rsidRDefault="00025E01" w:rsidP="001E79D5">
      <w:pPr>
        <w:numPr>
          <w:ilvl w:val="0"/>
          <w:numId w:val="7"/>
        </w:numPr>
        <w:spacing w:before="120"/>
        <w:ind w:left="851" w:hanging="284"/>
        <w:jc w:val="both"/>
        <w:rPr>
          <w:rFonts w:ascii="Arial" w:hAnsi="Arial" w:cs="Arial"/>
          <w:sz w:val="22"/>
          <w:szCs w:val="22"/>
        </w:rPr>
      </w:pPr>
      <w:hyperlink r:id="rId8" w:history="1">
        <w:r w:rsidR="008802A2" w:rsidRPr="009C7620">
          <w:rPr>
            <w:rStyle w:val="Hyperlink"/>
            <w:rFonts w:ascii="Arial" w:hAnsi="Arial" w:cs="Arial"/>
            <w:sz w:val="22"/>
            <w:szCs w:val="22"/>
          </w:rPr>
          <w:t>Explanatory Notes</w:t>
        </w:r>
      </w:hyperlink>
    </w:p>
    <w:sectPr w:rsidR="008802A2" w:rsidRPr="00E2615B" w:rsidSect="00437EBF">
      <w:head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9B06D" w14:textId="77777777" w:rsidR="00667A90" w:rsidRDefault="00667A90" w:rsidP="00D6589B">
      <w:r>
        <w:separator/>
      </w:r>
    </w:p>
  </w:endnote>
  <w:endnote w:type="continuationSeparator" w:id="0">
    <w:p w14:paraId="483EE5E1" w14:textId="77777777" w:rsidR="00667A90" w:rsidRDefault="00667A90"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7FB33" w14:textId="77777777" w:rsidR="00667A90" w:rsidRDefault="00667A90" w:rsidP="00D6589B">
      <w:r>
        <w:separator/>
      </w:r>
    </w:p>
  </w:footnote>
  <w:footnote w:type="continuationSeparator" w:id="0">
    <w:p w14:paraId="19CA53F7" w14:textId="77777777" w:rsidR="00667A90" w:rsidRDefault="00667A90"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76A2E" w14:textId="77777777" w:rsidR="008802A2" w:rsidRPr="00937A4A" w:rsidRDefault="008802A2"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smartTag w:uri="urn:schemas-microsoft-com:office:smarttags" w:element="place">
      <w:smartTag w:uri="urn:schemas-microsoft-com:office:smarttags" w:element="State">
        <w:r w:rsidRPr="00937A4A">
          <w:rPr>
            <w:rFonts w:ascii="Arial" w:hAnsi="Arial" w:cs="Arial"/>
            <w:b/>
            <w:color w:val="auto"/>
            <w:sz w:val="28"/>
            <w:szCs w:val="22"/>
            <w:lang w:eastAsia="en-US"/>
          </w:rPr>
          <w:t>Queensland</w:t>
        </w:r>
      </w:smartTag>
    </w:smartTag>
    <w:r w:rsidRPr="00937A4A">
      <w:rPr>
        <w:rFonts w:ascii="Arial" w:hAnsi="Arial" w:cs="Arial"/>
        <w:b/>
        <w:color w:val="auto"/>
        <w:sz w:val="28"/>
        <w:szCs w:val="22"/>
        <w:lang w:eastAsia="en-US"/>
      </w:rPr>
      <w:t xml:space="preserve"> Government</w:t>
    </w:r>
  </w:p>
  <w:p w14:paraId="27E163D8" w14:textId="77777777" w:rsidR="008802A2" w:rsidRPr="00937A4A" w:rsidRDefault="008802A2"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0CC01623" w14:textId="54D43A3C" w:rsidR="008802A2" w:rsidRPr="00937A4A" w:rsidRDefault="008802A2"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Cabinet –</w:t>
    </w:r>
    <w:r>
      <w:rPr>
        <w:rFonts w:ascii="Arial" w:hAnsi="Arial" w:cs="Arial"/>
        <w:b/>
        <w:color w:val="auto"/>
        <w:sz w:val="22"/>
        <w:szCs w:val="22"/>
        <w:lang w:eastAsia="en-US"/>
      </w:rPr>
      <w:t xml:space="preserve"> </w:t>
    </w:r>
    <w:r w:rsidR="004B7FB6">
      <w:rPr>
        <w:rFonts w:ascii="Arial" w:hAnsi="Arial" w:cs="Arial"/>
        <w:b/>
        <w:color w:val="auto"/>
        <w:sz w:val="22"/>
        <w:szCs w:val="22"/>
        <w:lang w:eastAsia="en-US"/>
      </w:rPr>
      <w:t>February 2019</w:t>
    </w:r>
  </w:p>
  <w:p w14:paraId="401DE6D3" w14:textId="6CCAE955" w:rsidR="008802A2" w:rsidRPr="0027299C" w:rsidRDefault="008802A2" w:rsidP="00D6589B">
    <w:pPr>
      <w:pStyle w:val="Header"/>
      <w:spacing w:before="120"/>
      <w:rPr>
        <w:rFonts w:ascii="Arial" w:hAnsi="Arial" w:cs="Arial"/>
        <w:b/>
        <w:sz w:val="22"/>
        <w:szCs w:val="22"/>
        <w:u w:val="single"/>
      </w:rPr>
    </w:pPr>
    <w:r>
      <w:rPr>
        <w:rFonts w:ascii="Arial" w:hAnsi="Arial" w:cs="Arial"/>
        <w:b/>
        <w:sz w:val="22"/>
        <w:szCs w:val="22"/>
        <w:u w:val="single"/>
      </w:rPr>
      <w:t>Personalised Transport Ombudsman Bill 201</w:t>
    </w:r>
    <w:r w:rsidR="004B7FB6">
      <w:rPr>
        <w:rFonts w:ascii="Arial" w:hAnsi="Arial" w:cs="Arial"/>
        <w:b/>
        <w:sz w:val="22"/>
        <w:szCs w:val="22"/>
        <w:u w:val="single"/>
      </w:rPr>
      <w:t>9</w:t>
    </w:r>
  </w:p>
  <w:p w14:paraId="562D09A3" w14:textId="77777777" w:rsidR="008802A2" w:rsidRDefault="008802A2" w:rsidP="00D6589B">
    <w:pPr>
      <w:pStyle w:val="Header"/>
      <w:spacing w:before="120"/>
      <w:rPr>
        <w:rFonts w:ascii="Arial" w:hAnsi="Arial" w:cs="Arial"/>
        <w:b/>
        <w:sz w:val="22"/>
        <w:szCs w:val="22"/>
        <w:u w:val="single"/>
      </w:rPr>
    </w:pPr>
    <w:r>
      <w:rPr>
        <w:rFonts w:ascii="Arial" w:hAnsi="Arial" w:cs="Arial"/>
        <w:b/>
        <w:sz w:val="22"/>
        <w:szCs w:val="22"/>
        <w:u w:val="single"/>
      </w:rPr>
      <w:t>Minister for Transport and Main Roads</w:t>
    </w:r>
  </w:p>
  <w:p w14:paraId="18D79C04" w14:textId="77777777" w:rsidR="008802A2" w:rsidRDefault="008802A2"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33460"/>
    <w:multiLevelType w:val="hybridMultilevel"/>
    <w:tmpl w:val="E8C0CC9C"/>
    <w:lvl w:ilvl="0" w:tplc="0C09000F">
      <w:start w:val="1"/>
      <w:numFmt w:val="decimal"/>
      <w:lvlText w:val="%1."/>
      <w:lvlJc w:val="left"/>
      <w:pPr>
        <w:ind w:left="1145" w:hanging="360"/>
      </w:pPr>
      <w:rPr>
        <w:rFonts w:cs="Times New Roman" w:hint="default"/>
      </w:rPr>
    </w:lvl>
    <w:lvl w:ilvl="1" w:tplc="0C090003" w:tentative="1">
      <w:start w:val="1"/>
      <w:numFmt w:val="bullet"/>
      <w:lvlText w:val="o"/>
      <w:lvlJc w:val="left"/>
      <w:pPr>
        <w:ind w:left="1865" w:hanging="360"/>
      </w:pPr>
      <w:rPr>
        <w:rFonts w:ascii="Courier New" w:hAnsi="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15:restartNumberingAfterBreak="0">
    <w:nsid w:val="13D20CFC"/>
    <w:multiLevelType w:val="hybridMultilevel"/>
    <w:tmpl w:val="B280562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15:restartNumberingAfterBreak="0">
    <w:nsid w:val="27082720"/>
    <w:multiLevelType w:val="hybridMultilevel"/>
    <w:tmpl w:val="3D10FE1E"/>
    <w:lvl w:ilvl="0" w:tplc="0C09001B">
      <w:start w:val="1"/>
      <w:numFmt w:val="lowerRoman"/>
      <w:lvlText w:val="%1."/>
      <w:lvlJc w:val="right"/>
      <w:pPr>
        <w:ind w:left="2062" w:hanging="360"/>
      </w:pPr>
      <w:rPr>
        <w:rFonts w:cs="Times New Roman"/>
      </w:rPr>
    </w:lvl>
    <w:lvl w:ilvl="1" w:tplc="0C090019" w:tentative="1">
      <w:start w:val="1"/>
      <w:numFmt w:val="lowerLetter"/>
      <w:lvlText w:val="%2."/>
      <w:lvlJc w:val="left"/>
      <w:pPr>
        <w:ind w:left="2782" w:hanging="360"/>
      </w:pPr>
      <w:rPr>
        <w:rFonts w:cs="Times New Roman"/>
      </w:rPr>
    </w:lvl>
    <w:lvl w:ilvl="2" w:tplc="0C09001B" w:tentative="1">
      <w:start w:val="1"/>
      <w:numFmt w:val="lowerRoman"/>
      <w:lvlText w:val="%3."/>
      <w:lvlJc w:val="right"/>
      <w:pPr>
        <w:ind w:left="3502" w:hanging="180"/>
      </w:pPr>
      <w:rPr>
        <w:rFonts w:cs="Times New Roman"/>
      </w:rPr>
    </w:lvl>
    <w:lvl w:ilvl="3" w:tplc="0C09000F" w:tentative="1">
      <w:start w:val="1"/>
      <w:numFmt w:val="decimal"/>
      <w:lvlText w:val="%4."/>
      <w:lvlJc w:val="left"/>
      <w:pPr>
        <w:ind w:left="4222" w:hanging="360"/>
      </w:pPr>
      <w:rPr>
        <w:rFonts w:cs="Times New Roman"/>
      </w:rPr>
    </w:lvl>
    <w:lvl w:ilvl="4" w:tplc="0C090019" w:tentative="1">
      <w:start w:val="1"/>
      <w:numFmt w:val="lowerLetter"/>
      <w:lvlText w:val="%5."/>
      <w:lvlJc w:val="left"/>
      <w:pPr>
        <w:ind w:left="4942" w:hanging="360"/>
      </w:pPr>
      <w:rPr>
        <w:rFonts w:cs="Times New Roman"/>
      </w:rPr>
    </w:lvl>
    <w:lvl w:ilvl="5" w:tplc="0C09001B" w:tentative="1">
      <w:start w:val="1"/>
      <w:numFmt w:val="lowerRoman"/>
      <w:lvlText w:val="%6."/>
      <w:lvlJc w:val="right"/>
      <w:pPr>
        <w:ind w:left="5662" w:hanging="180"/>
      </w:pPr>
      <w:rPr>
        <w:rFonts w:cs="Times New Roman"/>
      </w:rPr>
    </w:lvl>
    <w:lvl w:ilvl="6" w:tplc="0C09000F" w:tentative="1">
      <w:start w:val="1"/>
      <w:numFmt w:val="decimal"/>
      <w:lvlText w:val="%7."/>
      <w:lvlJc w:val="left"/>
      <w:pPr>
        <w:ind w:left="6382" w:hanging="360"/>
      </w:pPr>
      <w:rPr>
        <w:rFonts w:cs="Times New Roman"/>
      </w:rPr>
    </w:lvl>
    <w:lvl w:ilvl="7" w:tplc="0C090019" w:tentative="1">
      <w:start w:val="1"/>
      <w:numFmt w:val="lowerLetter"/>
      <w:lvlText w:val="%8."/>
      <w:lvlJc w:val="left"/>
      <w:pPr>
        <w:ind w:left="7102" w:hanging="360"/>
      </w:pPr>
      <w:rPr>
        <w:rFonts w:cs="Times New Roman"/>
      </w:rPr>
    </w:lvl>
    <w:lvl w:ilvl="8" w:tplc="0C09001B" w:tentative="1">
      <w:start w:val="1"/>
      <w:numFmt w:val="lowerRoman"/>
      <w:lvlText w:val="%9."/>
      <w:lvlJc w:val="right"/>
      <w:pPr>
        <w:ind w:left="7822" w:hanging="180"/>
      </w:pPr>
      <w:rPr>
        <w:rFonts w:cs="Times New Roman"/>
      </w:rPr>
    </w:lvl>
  </w:abstractNum>
  <w:abstractNum w:abstractNumId="3" w15:restartNumberingAfterBreak="0">
    <w:nsid w:val="45D12FCD"/>
    <w:multiLevelType w:val="hybridMultilevel"/>
    <w:tmpl w:val="2E7CD594"/>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4" w15:restartNumberingAfterBreak="0">
    <w:nsid w:val="467378E9"/>
    <w:multiLevelType w:val="hybridMultilevel"/>
    <w:tmpl w:val="C6948E2C"/>
    <w:lvl w:ilvl="0" w:tplc="0C09000F">
      <w:start w:val="1"/>
      <w:numFmt w:val="decimal"/>
      <w:lvlText w:val="%1."/>
      <w:lvlJc w:val="left"/>
      <w:pPr>
        <w:tabs>
          <w:tab w:val="num" w:pos="720"/>
        </w:tabs>
        <w:ind w:left="720" w:hanging="360"/>
      </w:pPr>
      <w:rPr>
        <w:rFonts w:cs="Times New Roman"/>
      </w:rPr>
    </w:lvl>
    <w:lvl w:ilvl="1" w:tplc="0C090003">
      <w:start w:val="1"/>
      <w:numFmt w:val="bullet"/>
      <w:lvlText w:val="o"/>
      <w:lvlJc w:val="left"/>
      <w:pPr>
        <w:tabs>
          <w:tab w:val="num" w:pos="1443"/>
        </w:tabs>
        <w:ind w:left="1443" w:hanging="363"/>
      </w:pPr>
      <w:rPr>
        <w:rFonts w:ascii="Courier New" w:hAnsi="Courier New"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85208F3"/>
    <w:multiLevelType w:val="hybridMultilevel"/>
    <w:tmpl w:val="E806BE7E"/>
    <w:lvl w:ilvl="0" w:tplc="7B7A88AE">
      <w:start w:val="1"/>
      <w:numFmt w:val="decimal"/>
      <w:lvlText w:val="%1."/>
      <w:lvlJc w:val="left"/>
      <w:pPr>
        <w:ind w:left="1070" w:hanging="360"/>
      </w:pPr>
      <w:rPr>
        <w:rFonts w:cs="Times New Roman"/>
        <w:b w:val="0"/>
        <w:i w:val="0"/>
        <w:color w:val="auto"/>
        <w:sz w:val="24"/>
        <w:szCs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60B719DC"/>
    <w:multiLevelType w:val="hybridMultilevel"/>
    <w:tmpl w:val="81FE5458"/>
    <w:lvl w:ilvl="0" w:tplc="0C090003">
      <w:start w:val="1"/>
      <w:numFmt w:val="bullet"/>
      <w:lvlText w:val="o"/>
      <w:lvlJc w:val="left"/>
      <w:pPr>
        <w:ind w:left="1145" w:hanging="360"/>
      </w:pPr>
      <w:rPr>
        <w:rFonts w:ascii="Courier New" w:hAnsi="Courier New" w:hint="default"/>
      </w:rPr>
    </w:lvl>
    <w:lvl w:ilvl="1" w:tplc="0C090003" w:tentative="1">
      <w:start w:val="1"/>
      <w:numFmt w:val="bullet"/>
      <w:lvlText w:val="o"/>
      <w:lvlJc w:val="left"/>
      <w:pPr>
        <w:ind w:left="1865" w:hanging="360"/>
      </w:pPr>
      <w:rPr>
        <w:rFonts w:ascii="Courier New" w:hAnsi="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7" w15:restartNumberingAfterBreak="0">
    <w:nsid w:val="6439389F"/>
    <w:multiLevelType w:val="multilevel"/>
    <w:tmpl w:val="AE846D6C"/>
    <w:lvl w:ilvl="0">
      <w:start w:val="1"/>
      <w:numFmt w:val="decimal"/>
      <w:lvlText w:val="Part %1"/>
      <w:lvlJc w:val="left"/>
      <w:pPr>
        <w:ind w:left="1418" w:hanging="1418"/>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ind w:left="567" w:hanging="567"/>
      </w:pPr>
      <w:rPr>
        <w:rFonts w:cs="Times New Roman" w:hint="default"/>
      </w:rPr>
    </w:lvl>
    <w:lvl w:ilvl="2">
      <w:start w:val="1"/>
      <w:numFmt w:val="lowerLetter"/>
      <w:lvlText w:val="(%3)"/>
      <w:lvlJc w:val="left"/>
      <w:pPr>
        <w:ind w:left="1408" w:hanging="698"/>
      </w:pPr>
      <w:rPr>
        <w:rFonts w:cs="Times New Roman" w:hint="default"/>
      </w:rPr>
    </w:lvl>
    <w:lvl w:ilvl="3">
      <w:start w:val="1"/>
      <w:numFmt w:val="decimal"/>
      <w:lvlText w:val="%1.%2.%3.%4"/>
      <w:lvlJc w:val="left"/>
      <w:pPr>
        <w:ind w:left="436" w:hanging="720"/>
      </w:pPr>
      <w:rPr>
        <w:rFonts w:cs="Times New Roman" w:hint="default"/>
      </w:rPr>
    </w:lvl>
    <w:lvl w:ilvl="4">
      <w:start w:val="1"/>
      <w:numFmt w:val="decimal"/>
      <w:lvlText w:val="%1.%2.%3.%4.%5"/>
      <w:lvlJc w:val="left"/>
      <w:pPr>
        <w:ind w:left="796" w:hanging="1080"/>
      </w:pPr>
      <w:rPr>
        <w:rFonts w:cs="Times New Roman" w:hint="default"/>
      </w:rPr>
    </w:lvl>
    <w:lvl w:ilvl="5">
      <w:start w:val="1"/>
      <w:numFmt w:val="decimal"/>
      <w:lvlText w:val="%1.%2.%3.%4.%5.%6"/>
      <w:lvlJc w:val="left"/>
      <w:pPr>
        <w:ind w:left="796" w:hanging="1080"/>
      </w:pPr>
      <w:rPr>
        <w:rFonts w:cs="Times New Roman" w:hint="default"/>
      </w:rPr>
    </w:lvl>
    <w:lvl w:ilvl="6">
      <w:start w:val="1"/>
      <w:numFmt w:val="decimal"/>
      <w:lvlText w:val="%1.%2.%3.%4.%5.%6.%7"/>
      <w:lvlJc w:val="left"/>
      <w:pPr>
        <w:ind w:left="1156" w:hanging="1440"/>
      </w:pPr>
      <w:rPr>
        <w:rFonts w:cs="Times New Roman" w:hint="default"/>
      </w:rPr>
    </w:lvl>
    <w:lvl w:ilvl="7">
      <w:start w:val="1"/>
      <w:numFmt w:val="decimal"/>
      <w:lvlText w:val="%1.%2.%3.%4.%5.%6.%7.%8"/>
      <w:lvlJc w:val="left"/>
      <w:pPr>
        <w:ind w:left="1156" w:hanging="1440"/>
      </w:pPr>
      <w:rPr>
        <w:rFonts w:cs="Times New Roman" w:hint="default"/>
      </w:rPr>
    </w:lvl>
    <w:lvl w:ilvl="8">
      <w:start w:val="1"/>
      <w:numFmt w:val="decimal"/>
      <w:lvlText w:val="%1.%2.%3.%4.%5.%6.%7.%8.%9"/>
      <w:lvlJc w:val="left"/>
      <w:pPr>
        <w:ind w:left="1156" w:hanging="1440"/>
      </w:pPr>
      <w:rPr>
        <w:rFonts w:cs="Times New Roman" w:hint="default"/>
      </w:rPr>
    </w:lvl>
  </w:abstractNum>
  <w:abstractNum w:abstractNumId="8" w15:restartNumberingAfterBreak="0">
    <w:nsid w:val="6C8E64ED"/>
    <w:multiLevelType w:val="hybridMultilevel"/>
    <w:tmpl w:val="5A68BDCA"/>
    <w:lvl w:ilvl="0" w:tplc="373C4CC4">
      <w:start w:val="1"/>
      <w:numFmt w:val="lowerRoman"/>
      <w:lvlText w:val="%1."/>
      <w:lvlJc w:val="left"/>
      <w:pPr>
        <w:ind w:left="2280" w:hanging="720"/>
      </w:pPr>
      <w:rPr>
        <w:rFonts w:cs="Times New Roman" w:hint="default"/>
      </w:rPr>
    </w:lvl>
    <w:lvl w:ilvl="1" w:tplc="0C090019" w:tentative="1">
      <w:start w:val="1"/>
      <w:numFmt w:val="lowerLetter"/>
      <w:lvlText w:val="%2."/>
      <w:lvlJc w:val="left"/>
      <w:pPr>
        <w:ind w:left="2640" w:hanging="360"/>
      </w:pPr>
      <w:rPr>
        <w:rFonts w:cs="Times New Roman"/>
      </w:rPr>
    </w:lvl>
    <w:lvl w:ilvl="2" w:tplc="0C09001B" w:tentative="1">
      <w:start w:val="1"/>
      <w:numFmt w:val="lowerRoman"/>
      <w:lvlText w:val="%3."/>
      <w:lvlJc w:val="right"/>
      <w:pPr>
        <w:ind w:left="3360" w:hanging="180"/>
      </w:pPr>
      <w:rPr>
        <w:rFonts w:cs="Times New Roman"/>
      </w:rPr>
    </w:lvl>
    <w:lvl w:ilvl="3" w:tplc="0C09000F" w:tentative="1">
      <w:start w:val="1"/>
      <w:numFmt w:val="decimal"/>
      <w:lvlText w:val="%4."/>
      <w:lvlJc w:val="left"/>
      <w:pPr>
        <w:ind w:left="4080" w:hanging="360"/>
      </w:pPr>
      <w:rPr>
        <w:rFonts w:cs="Times New Roman"/>
      </w:rPr>
    </w:lvl>
    <w:lvl w:ilvl="4" w:tplc="0C090019" w:tentative="1">
      <w:start w:val="1"/>
      <w:numFmt w:val="lowerLetter"/>
      <w:lvlText w:val="%5."/>
      <w:lvlJc w:val="left"/>
      <w:pPr>
        <w:ind w:left="4800" w:hanging="360"/>
      </w:pPr>
      <w:rPr>
        <w:rFonts w:cs="Times New Roman"/>
      </w:rPr>
    </w:lvl>
    <w:lvl w:ilvl="5" w:tplc="0C09001B" w:tentative="1">
      <w:start w:val="1"/>
      <w:numFmt w:val="lowerRoman"/>
      <w:lvlText w:val="%6."/>
      <w:lvlJc w:val="right"/>
      <w:pPr>
        <w:ind w:left="5520" w:hanging="180"/>
      </w:pPr>
      <w:rPr>
        <w:rFonts w:cs="Times New Roman"/>
      </w:rPr>
    </w:lvl>
    <w:lvl w:ilvl="6" w:tplc="0C09000F" w:tentative="1">
      <w:start w:val="1"/>
      <w:numFmt w:val="decimal"/>
      <w:lvlText w:val="%7."/>
      <w:lvlJc w:val="left"/>
      <w:pPr>
        <w:ind w:left="6240" w:hanging="360"/>
      </w:pPr>
      <w:rPr>
        <w:rFonts w:cs="Times New Roman"/>
      </w:rPr>
    </w:lvl>
    <w:lvl w:ilvl="7" w:tplc="0C090019" w:tentative="1">
      <w:start w:val="1"/>
      <w:numFmt w:val="lowerLetter"/>
      <w:lvlText w:val="%8."/>
      <w:lvlJc w:val="left"/>
      <w:pPr>
        <w:ind w:left="6960" w:hanging="360"/>
      </w:pPr>
      <w:rPr>
        <w:rFonts w:cs="Times New Roman"/>
      </w:rPr>
    </w:lvl>
    <w:lvl w:ilvl="8" w:tplc="0C09001B" w:tentative="1">
      <w:start w:val="1"/>
      <w:numFmt w:val="lowerRoman"/>
      <w:lvlText w:val="%9."/>
      <w:lvlJc w:val="right"/>
      <w:pPr>
        <w:ind w:left="7680" w:hanging="180"/>
      </w:pPr>
      <w:rPr>
        <w:rFonts w:cs="Times New Roman"/>
      </w:rPr>
    </w:lvl>
  </w:abstractNum>
  <w:abstractNum w:abstractNumId="9"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F176F87"/>
    <w:multiLevelType w:val="hybridMultilevel"/>
    <w:tmpl w:val="4EE8797E"/>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9"/>
  </w:num>
  <w:num w:numId="3">
    <w:abstractNumId w:val="4"/>
  </w:num>
  <w:num w:numId="4">
    <w:abstractNumId w:val="6"/>
  </w:num>
  <w:num w:numId="5">
    <w:abstractNumId w:val="0"/>
  </w:num>
  <w:num w:numId="6">
    <w:abstractNumId w:val="3"/>
  </w:num>
  <w:num w:numId="7">
    <w:abstractNumId w:val="1"/>
  </w:num>
  <w:num w:numId="8">
    <w:abstractNumId w:val="5"/>
  </w:num>
  <w:num w:numId="9">
    <w:abstractNumId w:val="7"/>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827"/>
    <w:rsid w:val="0000414E"/>
    <w:rsid w:val="00025E01"/>
    <w:rsid w:val="000407B8"/>
    <w:rsid w:val="00061DC6"/>
    <w:rsid w:val="00065C85"/>
    <w:rsid w:val="00080F8F"/>
    <w:rsid w:val="000856CF"/>
    <w:rsid w:val="00094A41"/>
    <w:rsid w:val="000A1B3E"/>
    <w:rsid w:val="000A2B30"/>
    <w:rsid w:val="000C228F"/>
    <w:rsid w:val="000E31C1"/>
    <w:rsid w:val="000F3B3A"/>
    <w:rsid w:val="0010384C"/>
    <w:rsid w:val="00105AE1"/>
    <w:rsid w:val="00125B0D"/>
    <w:rsid w:val="00133CCB"/>
    <w:rsid w:val="00135B87"/>
    <w:rsid w:val="001478BC"/>
    <w:rsid w:val="00150994"/>
    <w:rsid w:val="00152095"/>
    <w:rsid w:val="001530A6"/>
    <w:rsid w:val="00155A50"/>
    <w:rsid w:val="00165AB1"/>
    <w:rsid w:val="00174117"/>
    <w:rsid w:val="00186287"/>
    <w:rsid w:val="001E7179"/>
    <w:rsid w:val="001E79D5"/>
    <w:rsid w:val="0020037A"/>
    <w:rsid w:val="00221315"/>
    <w:rsid w:val="0022642E"/>
    <w:rsid w:val="002374E1"/>
    <w:rsid w:val="0027299C"/>
    <w:rsid w:val="002764C6"/>
    <w:rsid w:val="00280DCA"/>
    <w:rsid w:val="002915C7"/>
    <w:rsid w:val="0029658C"/>
    <w:rsid w:val="002A0BBE"/>
    <w:rsid w:val="002A4D07"/>
    <w:rsid w:val="002A6B26"/>
    <w:rsid w:val="002A6F3A"/>
    <w:rsid w:val="002E1C72"/>
    <w:rsid w:val="002F0F32"/>
    <w:rsid w:val="002F3303"/>
    <w:rsid w:val="0031008E"/>
    <w:rsid w:val="00324BDE"/>
    <w:rsid w:val="0033116A"/>
    <w:rsid w:val="0033492F"/>
    <w:rsid w:val="0034156D"/>
    <w:rsid w:val="003629E0"/>
    <w:rsid w:val="00372BDB"/>
    <w:rsid w:val="00375965"/>
    <w:rsid w:val="00377F44"/>
    <w:rsid w:val="00393EC5"/>
    <w:rsid w:val="003A2A75"/>
    <w:rsid w:val="003A3BDD"/>
    <w:rsid w:val="003B325F"/>
    <w:rsid w:val="003B54AC"/>
    <w:rsid w:val="00413933"/>
    <w:rsid w:val="0043543B"/>
    <w:rsid w:val="00437EBF"/>
    <w:rsid w:val="00443A13"/>
    <w:rsid w:val="00450D31"/>
    <w:rsid w:val="0046685A"/>
    <w:rsid w:val="00473F4E"/>
    <w:rsid w:val="004A4827"/>
    <w:rsid w:val="004A7C88"/>
    <w:rsid w:val="004B049A"/>
    <w:rsid w:val="004B7FB6"/>
    <w:rsid w:val="004D00BB"/>
    <w:rsid w:val="004D1A6C"/>
    <w:rsid w:val="004D420F"/>
    <w:rsid w:val="004E03D3"/>
    <w:rsid w:val="004E6C57"/>
    <w:rsid w:val="00500B8B"/>
    <w:rsid w:val="00500E73"/>
    <w:rsid w:val="00501C66"/>
    <w:rsid w:val="00511D13"/>
    <w:rsid w:val="005277BB"/>
    <w:rsid w:val="005332B8"/>
    <w:rsid w:val="00536BE4"/>
    <w:rsid w:val="00550873"/>
    <w:rsid w:val="0056572A"/>
    <w:rsid w:val="00577819"/>
    <w:rsid w:val="00597891"/>
    <w:rsid w:val="005A44BC"/>
    <w:rsid w:val="005C0F9E"/>
    <w:rsid w:val="005E7F7D"/>
    <w:rsid w:val="005F252B"/>
    <w:rsid w:val="005F42C3"/>
    <w:rsid w:val="005F4E96"/>
    <w:rsid w:val="0064058E"/>
    <w:rsid w:val="00667A90"/>
    <w:rsid w:val="006778DA"/>
    <w:rsid w:val="006A264E"/>
    <w:rsid w:val="006E32EA"/>
    <w:rsid w:val="007264AC"/>
    <w:rsid w:val="007265D0"/>
    <w:rsid w:val="00732E22"/>
    <w:rsid w:val="00741C20"/>
    <w:rsid w:val="00753880"/>
    <w:rsid w:val="0079676D"/>
    <w:rsid w:val="007C4C98"/>
    <w:rsid w:val="007D5318"/>
    <w:rsid w:val="007E5400"/>
    <w:rsid w:val="007E7DF1"/>
    <w:rsid w:val="007F2889"/>
    <w:rsid w:val="007F44F4"/>
    <w:rsid w:val="0081395E"/>
    <w:rsid w:val="00813C7A"/>
    <w:rsid w:val="008374CB"/>
    <w:rsid w:val="00846EA2"/>
    <w:rsid w:val="008471DD"/>
    <w:rsid w:val="00862047"/>
    <w:rsid w:val="008802A2"/>
    <w:rsid w:val="008D6F82"/>
    <w:rsid w:val="008F33AF"/>
    <w:rsid w:val="00904077"/>
    <w:rsid w:val="00920026"/>
    <w:rsid w:val="00937A4A"/>
    <w:rsid w:val="00945C7C"/>
    <w:rsid w:val="00947FC3"/>
    <w:rsid w:val="009769D8"/>
    <w:rsid w:val="009B0DE1"/>
    <w:rsid w:val="009C7620"/>
    <w:rsid w:val="009D138C"/>
    <w:rsid w:val="009F0886"/>
    <w:rsid w:val="009F0C17"/>
    <w:rsid w:val="009F341F"/>
    <w:rsid w:val="00A601F7"/>
    <w:rsid w:val="00A72647"/>
    <w:rsid w:val="00AA7E9C"/>
    <w:rsid w:val="00AB0EA7"/>
    <w:rsid w:val="00AC513B"/>
    <w:rsid w:val="00AC5165"/>
    <w:rsid w:val="00AD6FC2"/>
    <w:rsid w:val="00AE3E3E"/>
    <w:rsid w:val="00B04204"/>
    <w:rsid w:val="00B044EE"/>
    <w:rsid w:val="00B10CEC"/>
    <w:rsid w:val="00B64A3D"/>
    <w:rsid w:val="00B76D0D"/>
    <w:rsid w:val="00B95A06"/>
    <w:rsid w:val="00BA0704"/>
    <w:rsid w:val="00BA29F1"/>
    <w:rsid w:val="00BA68BB"/>
    <w:rsid w:val="00BB477C"/>
    <w:rsid w:val="00BB510A"/>
    <w:rsid w:val="00BC09E2"/>
    <w:rsid w:val="00BC15CE"/>
    <w:rsid w:val="00BD312E"/>
    <w:rsid w:val="00C06975"/>
    <w:rsid w:val="00C24FBC"/>
    <w:rsid w:val="00C34FEF"/>
    <w:rsid w:val="00C429DB"/>
    <w:rsid w:val="00C42C75"/>
    <w:rsid w:val="00C4658F"/>
    <w:rsid w:val="00C479E5"/>
    <w:rsid w:val="00C53642"/>
    <w:rsid w:val="00C53D1C"/>
    <w:rsid w:val="00C54286"/>
    <w:rsid w:val="00C66B6D"/>
    <w:rsid w:val="00C75C30"/>
    <w:rsid w:val="00C75E67"/>
    <w:rsid w:val="00C9489F"/>
    <w:rsid w:val="00CB1501"/>
    <w:rsid w:val="00CD6331"/>
    <w:rsid w:val="00CD7A50"/>
    <w:rsid w:val="00CF0D8A"/>
    <w:rsid w:val="00D407EB"/>
    <w:rsid w:val="00D565A3"/>
    <w:rsid w:val="00D6589B"/>
    <w:rsid w:val="00D753D3"/>
    <w:rsid w:val="00D8317C"/>
    <w:rsid w:val="00D9763E"/>
    <w:rsid w:val="00DA17BC"/>
    <w:rsid w:val="00DA1F28"/>
    <w:rsid w:val="00DA559F"/>
    <w:rsid w:val="00DB394D"/>
    <w:rsid w:val="00DD0998"/>
    <w:rsid w:val="00E03CC2"/>
    <w:rsid w:val="00E2615B"/>
    <w:rsid w:val="00E45A40"/>
    <w:rsid w:val="00E5688F"/>
    <w:rsid w:val="00E819E2"/>
    <w:rsid w:val="00E90E7A"/>
    <w:rsid w:val="00ED06A9"/>
    <w:rsid w:val="00EE5154"/>
    <w:rsid w:val="00EF019E"/>
    <w:rsid w:val="00EF1888"/>
    <w:rsid w:val="00EF199D"/>
    <w:rsid w:val="00F003E2"/>
    <w:rsid w:val="00F24A8A"/>
    <w:rsid w:val="00F353A5"/>
    <w:rsid w:val="00F36047"/>
    <w:rsid w:val="00F436D6"/>
    <w:rsid w:val="00F45B99"/>
    <w:rsid w:val="00F53E56"/>
    <w:rsid w:val="00F72150"/>
    <w:rsid w:val="00F94D48"/>
    <w:rsid w:val="00FA354C"/>
    <w:rsid w:val="00FB3D17"/>
    <w:rsid w:val="00FF1F10"/>
    <w:rsid w:val="00FF49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E3A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589B"/>
    <w:pPr>
      <w:tabs>
        <w:tab w:val="center" w:pos="4513"/>
        <w:tab w:val="right" w:pos="9026"/>
      </w:tabs>
    </w:pPr>
  </w:style>
  <w:style w:type="character" w:customStyle="1" w:styleId="HeaderChar">
    <w:name w:val="Header Char"/>
    <w:basedOn w:val="DefaultParagraphFont"/>
    <w:link w:val="Header"/>
    <w:uiPriority w:val="99"/>
    <w:locked/>
    <w:rsid w:val="00D6589B"/>
    <w:rPr>
      <w:rFonts w:cs="Times New Roman"/>
    </w:rPr>
  </w:style>
  <w:style w:type="paragraph" w:styleId="Footer">
    <w:name w:val="footer"/>
    <w:basedOn w:val="Normal"/>
    <w:link w:val="FooterChar"/>
    <w:uiPriority w:val="99"/>
    <w:rsid w:val="00D6589B"/>
    <w:pPr>
      <w:tabs>
        <w:tab w:val="center" w:pos="4513"/>
        <w:tab w:val="right" w:pos="9026"/>
      </w:tabs>
    </w:pPr>
  </w:style>
  <w:style w:type="character" w:customStyle="1" w:styleId="FooterChar">
    <w:name w:val="Footer Char"/>
    <w:basedOn w:val="DefaultParagraphFont"/>
    <w:link w:val="Footer"/>
    <w:uiPriority w:val="99"/>
    <w:locked/>
    <w:rsid w:val="00D6589B"/>
    <w:rPr>
      <w:rFonts w:cs="Times New Roman"/>
    </w:rPr>
  </w:style>
  <w:style w:type="paragraph" w:styleId="BalloonText">
    <w:name w:val="Balloon Text"/>
    <w:basedOn w:val="Normal"/>
    <w:link w:val="BalloonTextChar"/>
    <w:uiPriority w:val="99"/>
    <w:semiHidden/>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589B"/>
    <w:rPr>
      <w:rFonts w:ascii="Tahoma" w:hAnsi="Tahoma" w:cs="Tahoma"/>
      <w:sz w:val="16"/>
      <w:szCs w:val="16"/>
    </w:rPr>
  </w:style>
  <w:style w:type="paragraph" w:styleId="ListParagraph">
    <w:name w:val="List Paragraph"/>
    <w:basedOn w:val="Normal"/>
    <w:uiPriority w:val="99"/>
    <w:qFormat/>
    <w:rsid w:val="00C9489F"/>
    <w:pPr>
      <w:ind w:left="720"/>
      <w:contextualSpacing/>
    </w:pPr>
  </w:style>
  <w:style w:type="character" w:styleId="CommentReference">
    <w:name w:val="annotation reference"/>
    <w:basedOn w:val="DefaultParagraphFont"/>
    <w:uiPriority w:val="99"/>
    <w:semiHidden/>
    <w:rsid w:val="00125B0D"/>
    <w:rPr>
      <w:rFonts w:cs="Times New Roman"/>
      <w:sz w:val="16"/>
      <w:szCs w:val="16"/>
    </w:rPr>
  </w:style>
  <w:style w:type="paragraph" w:styleId="CommentText">
    <w:name w:val="annotation text"/>
    <w:basedOn w:val="Normal"/>
    <w:link w:val="CommentTextChar"/>
    <w:uiPriority w:val="99"/>
    <w:semiHidden/>
    <w:rsid w:val="00125B0D"/>
    <w:rPr>
      <w:sz w:val="20"/>
    </w:rPr>
  </w:style>
  <w:style w:type="character" w:customStyle="1" w:styleId="CommentTextChar">
    <w:name w:val="Comment Text Char"/>
    <w:basedOn w:val="DefaultParagraphFont"/>
    <w:link w:val="CommentText"/>
    <w:uiPriority w:val="99"/>
    <w:semiHidden/>
    <w:locked/>
    <w:rsid w:val="00125B0D"/>
    <w:rPr>
      <w:rFonts w:ascii="Times New Roman" w:hAnsi="Times New Roman" w:cs="Times New Roman"/>
      <w:color w:val="000000"/>
    </w:rPr>
  </w:style>
  <w:style w:type="paragraph" w:styleId="CommentSubject">
    <w:name w:val="annotation subject"/>
    <w:basedOn w:val="CommentText"/>
    <w:next w:val="CommentText"/>
    <w:link w:val="CommentSubjectChar"/>
    <w:uiPriority w:val="99"/>
    <w:semiHidden/>
    <w:rsid w:val="00125B0D"/>
    <w:rPr>
      <w:b/>
      <w:bCs/>
    </w:rPr>
  </w:style>
  <w:style w:type="character" w:customStyle="1" w:styleId="CommentSubjectChar">
    <w:name w:val="Comment Subject Char"/>
    <w:basedOn w:val="CommentTextChar"/>
    <w:link w:val="CommentSubject"/>
    <w:uiPriority w:val="99"/>
    <w:semiHidden/>
    <w:locked/>
    <w:rsid w:val="00125B0D"/>
    <w:rPr>
      <w:rFonts w:ascii="Times New Roman" w:hAnsi="Times New Roman" w:cs="Times New Roman"/>
      <w:b/>
      <w:bCs/>
      <w:color w:val="000000"/>
    </w:rPr>
  </w:style>
  <w:style w:type="paragraph" w:customStyle="1" w:styleId="Default">
    <w:name w:val="Default"/>
    <w:uiPriority w:val="99"/>
    <w:rsid w:val="00393EC5"/>
    <w:pPr>
      <w:autoSpaceDE w:val="0"/>
      <w:autoSpaceDN w:val="0"/>
      <w:adjustRightInd w:val="0"/>
    </w:pPr>
    <w:rPr>
      <w:rFonts w:cs="Calibri"/>
      <w:color w:val="000000"/>
      <w:sz w:val="24"/>
      <w:szCs w:val="24"/>
    </w:rPr>
  </w:style>
  <w:style w:type="paragraph" w:customStyle="1" w:styleId="Body">
    <w:name w:val="Body"/>
    <w:basedOn w:val="Normal"/>
    <w:link w:val="BodyChar"/>
    <w:uiPriority w:val="99"/>
    <w:rsid w:val="00C4658F"/>
    <w:pPr>
      <w:spacing w:before="240"/>
    </w:pPr>
    <w:rPr>
      <w:color w:val="auto"/>
      <w:sz w:val="22"/>
      <w:szCs w:val="24"/>
      <w:lang w:eastAsia="en-US"/>
    </w:rPr>
  </w:style>
  <w:style w:type="character" w:customStyle="1" w:styleId="BodyChar">
    <w:name w:val="Body Char"/>
    <w:link w:val="Body"/>
    <w:uiPriority w:val="99"/>
    <w:locked/>
    <w:rsid w:val="00C4658F"/>
    <w:rPr>
      <w:rFonts w:ascii="Times New Roman" w:hAnsi="Times New Roman"/>
      <w:sz w:val="24"/>
      <w:lang w:eastAsia="en-US"/>
    </w:rPr>
  </w:style>
  <w:style w:type="character" w:styleId="Hyperlink">
    <w:name w:val="Hyperlink"/>
    <w:basedOn w:val="DefaultParagraphFont"/>
    <w:uiPriority w:val="99"/>
    <w:rsid w:val="00846EA2"/>
    <w:rPr>
      <w:rFonts w:cs="Times New Roman"/>
      <w:color w:val="0563C1"/>
      <w:u w:val="single"/>
    </w:rPr>
  </w:style>
  <w:style w:type="character" w:styleId="UnresolvedMention">
    <w:name w:val="Unresolved Mention"/>
    <w:basedOn w:val="DefaultParagraphFont"/>
    <w:uiPriority w:val="99"/>
    <w:semiHidden/>
    <w:unhideWhenUsed/>
    <w:rsid w:val="009C7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ttachments/ExNotes.PDF" TargetMode="External"/><Relationship Id="rId3" Type="http://schemas.openxmlformats.org/officeDocument/2006/relationships/settings" Target="settings.xml"/><Relationship Id="rId7" Type="http://schemas.openxmlformats.org/officeDocument/2006/relationships/hyperlink" Target="Attachments/Bil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1967</Characters>
  <Application>Microsoft Office Word</Application>
  <DocSecurity>0</DocSecurity>
  <Lines>31</Lines>
  <Paragraphs>11</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2305</CharactersWithSpaces>
  <SharedDoc>false</SharedDoc>
  <HyperlinkBase>https://www.cabinet.qld.gov.au/documents/2019/Feb/PTOBill/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1</cp:revision>
  <cp:lastPrinted>2017-10-08T01:12:00Z</cp:lastPrinted>
  <dcterms:created xsi:type="dcterms:W3CDTF">2019-01-17T23:34:00Z</dcterms:created>
  <dcterms:modified xsi:type="dcterms:W3CDTF">2019-12-11T09:19:00Z</dcterms:modified>
  <cp:category>Legislation,Transport,Justice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ies>
</file>